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9CEEC" w14:textId="77777777" w:rsidR="00E6555C" w:rsidRDefault="00E6555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A6414C4" w14:textId="77777777" w:rsidR="00E6555C" w:rsidRDefault="00E6555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C7D85A9" w14:textId="77777777" w:rsidR="00E6555C" w:rsidRDefault="00E6555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67D71CB" w14:textId="77777777" w:rsidR="00E6555C" w:rsidRPr="00EB0583" w:rsidRDefault="00E6555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5836AEF" w14:textId="77777777" w:rsidR="00E6555C" w:rsidRDefault="00E6555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DAA4C22" w14:textId="77777777" w:rsidR="00E6555C" w:rsidRDefault="00E6555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9379131" w14:textId="77777777" w:rsidR="00E6555C" w:rsidRDefault="00E6555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3C9BA4E" w14:textId="77777777" w:rsidR="00E6555C" w:rsidRDefault="00E6555C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6CFCE9F8" w14:textId="77777777" w:rsidR="00E6555C" w:rsidRDefault="00E6555C" w:rsidP="0075028A">
      <w:r>
        <w:rPr>
          <w:noProof/>
        </w:rPr>
        <w:pict w14:anchorId="69631E7C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3DA8D2AB" w14:textId="77777777" w:rsidR="00E6555C" w:rsidRPr="0075028A" w:rsidRDefault="00E6555C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0A6C277" w14:textId="77777777" w:rsidR="00E6555C" w:rsidRPr="0075028A" w:rsidRDefault="00E6555C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785B4F">
        <w:rPr>
          <w:b/>
          <w:bCs/>
          <w:noProof/>
          <w:sz w:val="28"/>
          <w:szCs w:val="28"/>
        </w:rPr>
        <w:t>3D Bamboo</w:t>
      </w:r>
    </w:p>
    <w:p w14:paraId="687F08A0" w14:textId="77777777" w:rsidR="00E6555C" w:rsidRPr="0075028A" w:rsidRDefault="00E6555C" w:rsidP="0075028A">
      <w:r>
        <w:rPr>
          <w:noProof/>
        </w:rPr>
        <w:pict w14:anchorId="1A95769B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6C7AC135" w14:textId="77777777" w:rsidR="00E6555C" w:rsidRDefault="00E6555C" w:rsidP="00627E91">
      <w:pPr>
        <w:jc w:val="both"/>
        <w:rPr>
          <w:rFonts w:ascii="Arial" w:hAnsi="Arial" w:cs="Arial"/>
          <w:b/>
          <w:u w:val="single"/>
        </w:rPr>
      </w:pPr>
    </w:p>
    <w:p w14:paraId="3C52FB5A" w14:textId="77777777" w:rsidR="00E6555C" w:rsidRDefault="00E6555C" w:rsidP="00627E91">
      <w:pPr>
        <w:jc w:val="both"/>
        <w:rPr>
          <w:rFonts w:ascii="Arial" w:hAnsi="Arial" w:cs="Arial"/>
          <w:b/>
          <w:u w:val="single"/>
        </w:rPr>
      </w:pPr>
    </w:p>
    <w:p w14:paraId="56817127" w14:textId="77777777" w:rsidR="00E6555C" w:rsidRPr="006A7576" w:rsidRDefault="00E6555C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EDECD9E" w14:textId="77777777" w:rsidR="00E6555C" w:rsidRPr="00D90930" w:rsidRDefault="00E6555C" w:rsidP="00627E91">
      <w:pPr>
        <w:jc w:val="both"/>
        <w:rPr>
          <w:sz w:val="20"/>
          <w:szCs w:val="20"/>
        </w:rPr>
      </w:pPr>
    </w:p>
    <w:p w14:paraId="0483082F" w14:textId="77777777" w:rsidR="00E6555C" w:rsidRPr="0075028A" w:rsidRDefault="00E6555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31DDA820" w14:textId="77777777" w:rsidR="00E6555C" w:rsidRPr="007423E1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 w:rsidRPr="00785B4F">
        <w:rPr>
          <w:rFonts w:ascii="Arial" w:hAnsi="Arial" w:cs="Arial"/>
          <w:b/>
          <w:noProof/>
          <w:sz w:val="20"/>
          <w:szCs w:val="20"/>
        </w:rPr>
        <w:t>3D Bamboo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 xml:space="preserve">à la norme EN 13964 plafonds suspendus,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1F879E2E" w14:textId="77777777" w:rsidR="00E6555C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 xml:space="preserve">La mise en œuvre du plafond </w:t>
      </w:r>
      <w:r>
        <w:rPr>
          <w:rFonts w:ascii="Arial" w:hAnsi="Arial" w:cs="Arial"/>
          <w:sz w:val="20"/>
          <w:szCs w:val="20"/>
        </w:rPr>
        <w:t xml:space="preserve">suspendu s’effectue </w:t>
      </w:r>
      <w:r w:rsidRPr="004B3011">
        <w:rPr>
          <w:rFonts w:ascii="Arial" w:hAnsi="Arial" w:cs="Arial"/>
          <w:sz w:val="20"/>
          <w:szCs w:val="20"/>
        </w:rPr>
        <w:t xml:space="preserve">conformément </w:t>
      </w:r>
      <w:r>
        <w:rPr>
          <w:rFonts w:ascii="Arial" w:hAnsi="Arial" w:cs="Arial"/>
          <w:sz w:val="20"/>
          <w:szCs w:val="20"/>
        </w:rPr>
        <w:t xml:space="preserve">aux préconisations du fabricant </w:t>
      </w:r>
      <w:r w:rsidRPr="004B3011">
        <w:rPr>
          <w:rFonts w:ascii="Arial" w:hAnsi="Arial" w:cs="Arial"/>
          <w:sz w:val="20"/>
          <w:szCs w:val="20"/>
        </w:rPr>
        <w:t xml:space="preserve">et selon document technique unifié </w:t>
      </w:r>
      <w:r>
        <w:rPr>
          <w:rFonts w:ascii="Arial" w:hAnsi="Arial" w:cs="Arial"/>
          <w:sz w:val="20"/>
          <w:szCs w:val="20"/>
        </w:rPr>
        <w:t>(</w:t>
      </w:r>
      <w:r w:rsidRPr="007423E1">
        <w:rPr>
          <w:rFonts w:ascii="Arial" w:hAnsi="Arial" w:cs="Arial"/>
          <w:sz w:val="20"/>
          <w:szCs w:val="20"/>
        </w:rPr>
        <w:t>norme NFP 68203-1 et 2</w:t>
      </w:r>
      <w:r>
        <w:rPr>
          <w:rFonts w:ascii="Arial" w:hAnsi="Arial" w:cs="Arial"/>
          <w:sz w:val="20"/>
          <w:szCs w:val="20"/>
        </w:rPr>
        <w:t xml:space="preserve">, </w:t>
      </w:r>
      <w:r w:rsidRPr="007423E1">
        <w:rPr>
          <w:rFonts w:ascii="Arial" w:hAnsi="Arial" w:cs="Arial"/>
          <w:sz w:val="20"/>
          <w:szCs w:val="20"/>
        </w:rPr>
        <w:t>DTU 58.1 édition 2008</w:t>
      </w:r>
      <w:r>
        <w:rPr>
          <w:rFonts w:ascii="Arial" w:hAnsi="Arial" w:cs="Arial"/>
          <w:sz w:val="20"/>
          <w:szCs w:val="20"/>
        </w:rPr>
        <w:t xml:space="preserve"> France) </w:t>
      </w:r>
      <w:r w:rsidRPr="004B3011">
        <w:rPr>
          <w:rFonts w:ascii="Arial" w:hAnsi="Arial" w:cs="Arial"/>
          <w:sz w:val="20"/>
          <w:szCs w:val="20"/>
        </w:rPr>
        <w:t xml:space="preserve">ou </w:t>
      </w:r>
      <w:r>
        <w:rPr>
          <w:rFonts w:ascii="Arial" w:hAnsi="Arial" w:cs="Arial"/>
          <w:sz w:val="20"/>
          <w:szCs w:val="20"/>
        </w:rPr>
        <w:t>règles de bonnes pratiques de mise en œuvre</w:t>
      </w:r>
      <w:r w:rsidRPr="007423E1">
        <w:rPr>
          <w:rFonts w:ascii="Arial" w:hAnsi="Arial" w:cs="Arial"/>
          <w:sz w:val="20"/>
          <w:szCs w:val="20"/>
        </w:rPr>
        <w:t xml:space="preserve">. </w:t>
      </w:r>
    </w:p>
    <w:p w14:paraId="30CC1A49" w14:textId="77777777" w:rsidR="00E6555C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2119389D" w14:textId="77777777" w:rsidR="00E6555C" w:rsidRPr="007423E1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5F9DAD8F" w14:textId="77777777" w:rsidR="00E6555C" w:rsidRPr="0075028A" w:rsidRDefault="00E6555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Description du plafond acoustique </w:t>
      </w:r>
    </w:p>
    <w:p w14:paraId="3F182E93" w14:textId="77777777" w:rsidR="00E6555C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DBF9F43" w14:textId="77777777" w:rsidR="00E6555C" w:rsidRPr="0010286D" w:rsidRDefault="00E6555C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B4D895B" w14:textId="77777777" w:rsidR="00E6555C" w:rsidRPr="00965F2D" w:rsidRDefault="00E6555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489B54DB" w14:textId="77777777" w:rsidR="00E6555C" w:rsidRPr="00965F2D" w:rsidRDefault="00E6555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785B4F">
        <w:rPr>
          <w:rFonts w:ascii="Arial" w:hAnsi="Arial" w:cs="Arial"/>
          <w:b/>
          <w:noProof/>
          <w:sz w:val="20"/>
          <w:szCs w:val="20"/>
        </w:rPr>
        <w:t>3D Bamboo</w:t>
      </w:r>
    </w:p>
    <w:p w14:paraId="0A132583" w14:textId="77777777" w:rsidR="00E6555C" w:rsidRPr="00965F2D" w:rsidRDefault="00E6555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785B4F">
        <w:rPr>
          <w:rFonts w:ascii="Arial" w:hAnsi="Arial" w:cs="Arial"/>
          <w:noProof/>
          <w:sz w:val="20"/>
          <w:szCs w:val="20"/>
        </w:rPr>
        <w:t>75 mm</w:t>
      </w:r>
    </w:p>
    <w:p w14:paraId="1B92BECD" w14:textId="77777777" w:rsidR="00E6555C" w:rsidRPr="00965F2D" w:rsidRDefault="00E6555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785B4F">
        <w:rPr>
          <w:rFonts w:ascii="Arial" w:hAnsi="Arial" w:cs="Arial"/>
          <w:noProof/>
          <w:sz w:val="20"/>
          <w:szCs w:val="20"/>
        </w:rPr>
        <w:t>40 x 40 mm</w:t>
      </w:r>
    </w:p>
    <w:p w14:paraId="67AE7864" w14:textId="77777777" w:rsidR="00E6555C" w:rsidRPr="00965F2D" w:rsidRDefault="00E6555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785B4F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2B4D7DD4" w14:textId="77777777" w:rsidR="00E6555C" w:rsidRPr="00965F2D" w:rsidRDefault="00E6555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785B4F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6E0FE43" w14:textId="77777777" w:rsidR="00E6555C" w:rsidRPr="00965F2D" w:rsidRDefault="00E6555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785B4F">
        <w:rPr>
          <w:rFonts w:ascii="Arial" w:hAnsi="Arial" w:cs="Arial"/>
          <w:noProof/>
          <w:sz w:val="20"/>
          <w:szCs w:val="20"/>
        </w:rPr>
        <w:t>35 mm</w:t>
      </w:r>
    </w:p>
    <w:p w14:paraId="10873ECA" w14:textId="77777777" w:rsidR="00E6555C" w:rsidRDefault="00E6555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785B4F">
        <w:rPr>
          <w:rFonts w:ascii="Arial" w:hAnsi="Arial" w:cs="Arial"/>
          <w:noProof/>
          <w:sz w:val="20"/>
          <w:szCs w:val="20"/>
        </w:rPr>
        <w:t>47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2F8074D2" w14:textId="77777777" w:rsidR="00E6555C" w:rsidRPr="00965F2D" w:rsidRDefault="00E6555C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785B4F">
        <w:rPr>
          <w:rFonts w:ascii="Arial" w:hAnsi="Arial" w:cs="Arial"/>
          <w:noProof/>
          <w:sz w:val="20"/>
          <w:szCs w:val="20"/>
        </w:rPr>
        <w:t>34 x 45 mm</w:t>
      </w:r>
    </w:p>
    <w:p w14:paraId="6E0E60EC" w14:textId="77777777" w:rsidR="00E6555C" w:rsidRPr="00965F2D" w:rsidRDefault="00E6555C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38A92643" w14:textId="77777777" w:rsidR="00E6555C" w:rsidRPr="00965F2D" w:rsidRDefault="00E6555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785B4F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4C2D9ACD" w14:textId="77777777" w:rsidR="00E6555C" w:rsidRPr="00965F2D" w:rsidRDefault="00E6555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C9888BC" w14:textId="77777777" w:rsidR="00E6555C" w:rsidRDefault="00E6555C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52C25B1A" w14:textId="77777777" w:rsidR="00E6555C" w:rsidRDefault="00E6555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052DE73D" w14:textId="77777777" w:rsidR="00E6555C" w:rsidRDefault="00E6555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4D0CCD20" w14:textId="77777777" w:rsidR="00E6555C" w:rsidRPr="006258A6" w:rsidRDefault="00E6555C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7F2626C7" w14:textId="77777777" w:rsidR="00E6555C" w:rsidRPr="00965F2D" w:rsidRDefault="00E6555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75AA9E8B" w14:textId="77777777" w:rsidR="00E6555C" w:rsidRDefault="00E6555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2D913D3F" w14:textId="77777777" w:rsidR="00E6555C" w:rsidRDefault="00E6555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37E77261" w14:textId="77777777" w:rsidR="00E6555C" w:rsidRDefault="00E6555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451BBA92" w14:textId="77777777" w:rsidR="00E6555C" w:rsidRDefault="00E6555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53D149E1" w14:textId="77777777" w:rsidR="00E6555C" w:rsidRDefault="00E6555C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1F0C2A96" w14:textId="77777777" w:rsidR="00E6555C" w:rsidRDefault="00E6555C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30CA7AE9" w14:textId="77777777" w:rsidR="00E6555C" w:rsidRPr="00965F2D" w:rsidRDefault="00E6555C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62D9FBE2" w14:textId="77777777" w:rsidR="00E6555C" w:rsidRPr="0010286D" w:rsidRDefault="00E6555C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5FA0F2A1" w14:textId="77777777" w:rsidR="00E6555C" w:rsidRDefault="00E6555C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785B4F">
        <w:rPr>
          <w:rFonts w:ascii="Arial" w:hAnsi="Arial" w:cs="Arial"/>
          <w:noProof/>
          <w:sz w:val="20"/>
          <w:szCs w:val="20"/>
        </w:rPr>
        <w:t>2495 x 600 mm et 1880 x 600 mm</w:t>
      </w:r>
    </w:p>
    <w:p w14:paraId="3C88E90C" w14:textId="77777777" w:rsidR="00E6555C" w:rsidRDefault="00E6555C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61540A" w14:textId="77777777" w:rsidR="00E6555C" w:rsidRPr="0075028A" w:rsidRDefault="00E6555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0FE1E5F1" w14:textId="77777777" w:rsidR="00E6555C" w:rsidRPr="002640A5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683F0E03" w14:textId="77777777" w:rsidR="00E6555C" w:rsidRPr="002640A5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6098386" w14:textId="77777777" w:rsidR="00E6555C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785B4F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46077DE0" w14:textId="77777777" w:rsidR="00E6555C" w:rsidRPr="002640A5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250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2874DE2E" w14:textId="77777777" w:rsidR="00E6555C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67C6274" w14:textId="77777777" w:rsidR="00E6555C" w:rsidRPr="0022064C" w:rsidRDefault="00E6555C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785B4F">
        <w:rPr>
          <w:rFonts w:ascii="Arial" w:hAnsi="Arial" w:cs="Arial"/>
          <w:noProof/>
          <w:sz w:val="20"/>
          <w:szCs w:val="20"/>
        </w:rPr>
        <w:t>aw = 0,75</w:t>
      </w:r>
    </w:p>
    <w:p w14:paraId="0CD9CA85" w14:textId="77777777" w:rsidR="00E6555C" w:rsidRPr="0022064C" w:rsidRDefault="00E6555C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785B4F">
        <w:rPr>
          <w:rFonts w:ascii="Arial" w:hAnsi="Arial" w:cs="Arial"/>
          <w:noProof/>
          <w:sz w:val="20"/>
          <w:szCs w:val="20"/>
        </w:rPr>
        <w:t>Classe C</w:t>
      </w:r>
    </w:p>
    <w:p w14:paraId="1A3B03A5" w14:textId="77777777" w:rsidR="00E6555C" w:rsidRPr="0022064C" w:rsidRDefault="00E6555C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785B4F">
        <w:rPr>
          <w:rFonts w:ascii="Arial" w:hAnsi="Arial" w:cs="Arial"/>
          <w:noProof/>
          <w:sz w:val="20"/>
          <w:szCs w:val="20"/>
        </w:rPr>
        <w:t>NRC = 0,85</w:t>
      </w:r>
    </w:p>
    <w:p w14:paraId="650794AD" w14:textId="77777777" w:rsidR="00E6555C" w:rsidRDefault="00E6555C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EDF927A" w14:textId="77777777" w:rsidR="00E6555C" w:rsidRPr="0075028A" w:rsidRDefault="00E6555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1203462A" w14:textId="77777777" w:rsidR="00E6555C" w:rsidRPr="002640A5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22A765D8" w14:textId="77777777" w:rsidR="00E6555C" w:rsidRPr="002640A5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AFAC5DF" w14:textId="77777777" w:rsidR="00E6555C" w:rsidRPr="002640A5" w:rsidRDefault="00E6555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785B4F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5185AA8B" w14:textId="77777777" w:rsidR="00E6555C" w:rsidRPr="0075028A" w:rsidRDefault="00E6555C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0FEC689F" w14:textId="77777777" w:rsidR="00E6555C" w:rsidRPr="0075028A" w:rsidRDefault="00E6555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7B76523B" w14:textId="77777777" w:rsidR="00E6555C" w:rsidRPr="00C033CA" w:rsidRDefault="00E6555C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053DA3AA" w14:textId="77777777" w:rsidR="00E6555C" w:rsidRPr="002640A5" w:rsidRDefault="00E6555C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28BC588C" w14:textId="77777777" w:rsidR="00E6555C" w:rsidRPr="002640A5" w:rsidRDefault="00E6555C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C9DB7A4" w14:textId="77777777" w:rsidR="00E6555C" w:rsidRPr="002246FC" w:rsidRDefault="00E6555C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299B050B" w14:textId="77777777" w:rsidR="00E6555C" w:rsidRPr="002246FC" w:rsidRDefault="00E6555C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B1D3124" w14:textId="77777777" w:rsidR="00E6555C" w:rsidRDefault="00E6555C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69F30A1E" w14:textId="77777777" w:rsidR="00E6555C" w:rsidRPr="0075028A" w:rsidRDefault="00E6555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2BD80B26" w14:textId="77777777" w:rsidR="00E6555C" w:rsidRPr="0075028A" w:rsidRDefault="00E6555C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>La mise en œuvre s’effectuera sur ossature T24 noire, cachée par un système breveté, selon les normes en vigueur et règle de bonne pratique par pays (NF P 68203-1 et 2 et le DTU 58-1 édition 2008 France).</w:t>
      </w:r>
    </w:p>
    <w:p w14:paraId="1A307A03" w14:textId="77777777" w:rsidR="00E6555C" w:rsidRPr="002640A5" w:rsidRDefault="00E6555C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 des porteurs T24 sera de 600 mm.</w:t>
      </w:r>
    </w:p>
    <w:p w14:paraId="50C58A53" w14:textId="77777777" w:rsidR="00E6555C" w:rsidRPr="002640A5" w:rsidRDefault="00E6555C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La suspension des </w:t>
      </w:r>
      <w:r>
        <w:rPr>
          <w:rFonts w:ascii="Arial" w:hAnsi="Arial" w:cs="Arial"/>
          <w:sz w:val="20"/>
          <w:szCs w:val="20"/>
        </w:rPr>
        <w:t xml:space="preserve">éléments porteurs sera assurée par tiges filetées ou suspentes à réglage rapide, porté </w:t>
      </w:r>
      <w:r w:rsidRPr="002640A5">
        <w:rPr>
          <w:rFonts w:ascii="Arial" w:hAnsi="Arial" w:cs="Arial"/>
          <w:sz w:val="20"/>
          <w:szCs w:val="20"/>
        </w:rPr>
        <w:t>1200 mm maximum en quinconce.</w:t>
      </w:r>
      <w:r>
        <w:rPr>
          <w:rFonts w:ascii="Arial" w:hAnsi="Arial" w:cs="Arial"/>
          <w:sz w:val="20"/>
          <w:szCs w:val="20"/>
        </w:rPr>
        <w:t xml:space="preserve"> </w:t>
      </w:r>
      <w:r w:rsidRPr="002640A5">
        <w:rPr>
          <w:rFonts w:ascii="Arial" w:hAnsi="Arial" w:cs="Arial"/>
          <w:sz w:val="20"/>
          <w:szCs w:val="20"/>
        </w:rPr>
        <w:t>L’écartement des porteurs sera maintenu</w:t>
      </w:r>
      <w:r>
        <w:rPr>
          <w:rFonts w:ascii="Arial" w:hAnsi="Arial" w:cs="Arial"/>
          <w:sz w:val="20"/>
          <w:szCs w:val="20"/>
        </w:rPr>
        <w:t xml:space="preserve"> par barre d’écartement minimum </w:t>
      </w:r>
      <w:r w:rsidRPr="002640A5">
        <w:rPr>
          <w:rFonts w:ascii="Arial" w:hAnsi="Arial" w:cs="Arial"/>
          <w:sz w:val="20"/>
          <w:szCs w:val="20"/>
        </w:rPr>
        <w:t>1 par panneau.</w:t>
      </w:r>
      <w:r>
        <w:rPr>
          <w:rFonts w:ascii="Arial" w:hAnsi="Arial" w:cs="Arial"/>
          <w:sz w:val="20"/>
          <w:szCs w:val="20"/>
        </w:rPr>
        <w:t xml:space="preserve"> </w:t>
      </w:r>
      <w:r w:rsidRPr="002640A5">
        <w:rPr>
          <w:rFonts w:ascii="Arial" w:hAnsi="Arial" w:cs="Arial"/>
          <w:sz w:val="20"/>
          <w:szCs w:val="20"/>
        </w:rPr>
        <w:t>Des barres d’écartement devront impérativ</w:t>
      </w:r>
      <w:r>
        <w:rPr>
          <w:rFonts w:ascii="Arial" w:hAnsi="Arial" w:cs="Arial"/>
          <w:sz w:val="20"/>
          <w:szCs w:val="20"/>
        </w:rPr>
        <w:t xml:space="preserve">ement être positionnées </w:t>
      </w:r>
      <w:r w:rsidRPr="002640A5">
        <w:rPr>
          <w:rFonts w:ascii="Arial" w:hAnsi="Arial" w:cs="Arial"/>
          <w:sz w:val="20"/>
          <w:szCs w:val="20"/>
        </w:rPr>
        <w:t xml:space="preserve">à maximum 200 mm du </w:t>
      </w:r>
      <w:r>
        <w:rPr>
          <w:rFonts w:ascii="Arial" w:hAnsi="Arial" w:cs="Arial"/>
          <w:sz w:val="20"/>
          <w:szCs w:val="20"/>
        </w:rPr>
        <w:t>bord</w:t>
      </w:r>
      <w:r w:rsidRPr="002640A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noir mat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455865B3" w14:textId="77777777" w:rsidR="00E6555C" w:rsidRDefault="00E6555C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E6555C" w:rsidSect="00E6555C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6B424BCE" w14:textId="77777777" w:rsidR="00E6555C" w:rsidRPr="00540AA6" w:rsidRDefault="00E6555C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E6555C" w:rsidRPr="00540AA6" w:rsidSect="00E6555C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FA49E" w14:textId="77777777" w:rsidR="00310865" w:rsidRDefault="00310865" w:rsidP="003447C5">
      <w:r>
        <w:separator/>
      </w:r>
    </w:p>
  </w:endnote>
  <w:endnote w:type="continuationSeparator" w:id="0">
    <w:p w14:paraId="49A62327" w14:textId="77777777" w:rsidR="00310865" w:rsidRDefault="00310865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96A34" w14:textId="77777777" w:rsidR="00E6555C" w:rsidRDefault="00E6555C" w:rsidP="0075028A">
    <w:pPr>
      <w:pStyle w:val="Pieddepage"/>
      <w:jc w:val="right"/>
    </w:pPr>
  </w:p>
  <w:p w14:paraId="1E7C2CBA" w14:textId="77777777" w:rsidR="00E6555C" w:rsidRPr="0075028A" w:rsidRDefault="00E6555C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1CCC9B43" w14:textId="77777777" w:rsidR="00E6555C" w:rsidRPr="0075028A" w:rsidRDefault="00E6555C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706D1BF3" w14:textId="77777777" w:rsidR="00E6555C" w:rsidRPr="0075028A" w:rsidRDefault="00E6555C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24D6257A" w14:textId="77777777" w:rsidR="00E6555C" w:rsidRDefault="00E6555C" w:rsidP="0075028A">
    <w:pPr>
      <w:pStyle w:val="Pieddepage"/>
      <w:jc w:val="right"/>
    </w:pPr>
  </w:p>
  <w:p w14:paraId="466877E3" w14:textId="77777777" w:rsidR="00E6555C" w:rsidRDefault="00E6555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95EE6" w14:textId="77777777" w:rsidR="00DC11C4" w:rsidRDefault="00DC11C4" w:rsidP="0075028A">
    <w:pPr>
      <w:pStyle w:val="Pieddepage"/>
      <w:jc w:val="right"/>
    </w:pPr>
  </w:p>
  <w:p w14:paraId="3F6A70A7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71707B00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032BA205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3BF34666" w14:textId="77777777" w:rsidR="00DC11C4" w:rsidRDefault="00DC11C4" w:rsidP="0075028A">
    <w:pPr>
      <w:pStyle w:val="Pieddepage"/>
      <w:jc w:val="right"/>
    </w:pPr>
  </w:p>
  <w:p w14:paraId="7EE093D1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1F47F" w14:textId="77777777" w:rsidR="00310865" w:rsidRDefault="00310865" w:rsidP="003447C5">
      <w:r>
        <w:separator/>
      </w:r>
    </w:p>
  </w:footnote>
  <w:footnote w:type="continuationSeparator" w:id="0">
    <w:p w14:paraId="6F084576" w14:textId="77777777" w:rsidR="00310865" w:rsidRDefault="00310865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74C37" w14:textId="77777777" w:rsidR="00E6555C" w:rsidRDefault="00E6555C" w:rsidP="0082399C">
    <w:pPr>
      <w:pStyle w:val="En-tte"/>
      <w:jc w:val="center"/>
      <w:rPr>
        <w:lang w:val="fr-FR"/>
      </w:rPr>
    </w:pPr>
  </w:p>
  <w:p w14:paraId="61A3A655" w14:textId="77777777" w:rsidR="00E6555C" w:rsidRDefault="00E6555C" w:rsidP="0082399C">
    <w:pPr>
      <w:pStyle w:val="En-tte"/>
      <w:jc w:val="center"/>
      <w:rPr>
        <w:lang w:val="fr-FR"/>
      </w:rPr>
    </w:pPr>
    <w:r>
      <w:rPr>
        <w:noProof/>
      </w:rPr>
      <w:pict w14:anchorId="29932C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5E30E83D" w14:textId="77777777" w:rsidR="00E6555C" w:rsidRPr="0082399C" w:rsidRDefault="00E6555C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DCCDE" w14:textId="77777777" w:rsidR="00DC11C4" w:rsidRDefault="00DC11C4" w:rsidP="0082399C">
    <w:pPr>
      <w:pStyle w:val="En-tte"/>
      <w:jc w:val="center"/>
      <w:rPr>
        <w:lang w:val="fr-FR"/>
      </w:rPr>
    </w:pPr>
  </w:p>
  <w:p w14:paraId="6F791997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0E1BBA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13D7B7DC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865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6555C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B3FC0E9"/>
  <w15:chartTrackingRefBased/>
  <w15:docId w15:val="{549ECFBF-B196-422C-9AD4-D196626A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2021-01-06T12:58:00Z</dcterms:created>
  <dcterms:modified xsi:type="dcterms:W3CDTF">2021-01-06T12:58:00Z</dcterms:modified>
</cp:coreProperties>
</file>